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beforeAutospacing="1" w:line="160" w:lineRule="atLeast"/>
        <w:ind w:firstLine="420" w:firstLineChars="0"/>
        <w:jc w:val="center"/>
        <w:rPr>
          <w:rFonts w:ascii="宋体" w:hAnsi="宋体" w:eastAsia="宋体"/>
          <w:sz w:val="36"/>
        </w:rPr>
      </w:pPr>
      <w:r>
        <w:rPr>
          <w:rFonts w:hint="eastAsia" w:ascii="思源黑体 CN Bold" w:hAnsi="思源黑体 CN Bold" w:eastAsia="思源黑体 CN Bold" w:cs="思源黑体 CN Bold"/>
          <w:sz w:val="36"/>
          <w:lang w:eastAsia="zh-CN"/>
        </w:rPr>
        <w:t>维普考试</w:t>
      </w:r>
      <w:r>
        <w:rPr>
          <w:rFonts w:hint="eastAsia" w:ascii="思源黑体 CN Bold" w:hAnsi="思源黑体 CN Bold" w:eastAsia="思源黑体 CN Bold" w:cs="思源黑体 CN Bold"/>
          <w:sz w:val="36"/>
        </w:rPr>
        <w:t>服务平台</w:t>
      </w:r>
      <w:r>
        <w:rPr>
          <w:rFonts w:hint="eastAsia" w:ascii="思源黑体 CN Bold" w:hAnsi="思源黑体 CN Bold" w:eastAsia="思源黑体 CN Bold" w:cs="思源黑体 CN Bold"/>
          <w:sz w:val="32"/>
          <w:szCs w:val="32"/>
          <w:lang w:val="en-US" w:eastAsia="zh-CN"/>
        </w:rPr>
        <w:t>VERS7.0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line="160" w:lineRule="atLeast"/>
        <w:ind w:left="0" w:leftChars="0" w:firstLine="0" w:firstLineChars="0"/>
        <w:jc w:val="both"/>
        <w:textAlignment w:val="auto"/>
        <w:rPr>
          <w:rFonts w:hint="default" w:ascii="宋体" w:hAnsi="宋体" w:eastAsia="宋体"/>
          <w:color w:val="FFFFFF"/>
          <w:sz w:val="30"/>
          <w:szCs w:val="30"/>
          <w:highlight w:val="blue"/>
          <w:lang w:val="en-US"/>
        </w:rPr>
      </w:pP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  </w:t>
      </w: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eastAsia="zh-CN"/>
        </w:rPr>
        <w:t>平台简介</w:t>
      </w: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86070" cy="2724785"/>
            <wp:effectExtent l="0" t="0" r="5080" b="1841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产品名：</w:t>
      </w:r>
      <w:r>
        <w:rPr>
          <w:rFonts w:hint="eastAsia"/>
          <w:sz w:val="21"/>
          <w:szCs w:val="21"/>
          <w:lang w:eastAsia="zh-CN"/>
        </w:rPr>
        <w:t>维普考试</w:t>
      </w:r>
      <w:r>
        <w:rPr>
          <w:rFonts w:hint="eastAsia"/>
          <w:sz w:val="21"/>
          <w:szCs w:val="21"/>
        </w:rPr>
        <w:t>服务平台</w:t>
      </w:r>
      <w:r>
        <w:rPr>
          <w:rFonts w:hint="eastAsia"/>
          <w:sz w:val="21"/>
          <w:szCs w:val="21"/>
          <w:lang w:val="en-US" w:eastAsia="zh-CN"/>
        </w:rPr>
        <w:t>VERS7.0</w:t>
      </w:r>
    </w:p>
    <w:p>
      <w:pPr>
        <w:rPr>
          <w:rStyle w:val="5"/>
          <w:sz w:val="21"/>
          <w:szCs w:val="21"/>
        </w:rPr>
      </w:pPr>
      <w:r>
        <w:rPr>
          <w:rFonts w:hint="eastAsia"/>
          <w:sz w:val="21"/>
          <w:szCs w:val="21"/>
        </w:rPr>
        <w:t>访问地址：</w:t>
      </w:r>
      <w:r>
        <w:rPr>
          <w:color w:val="0000FF"/>
        </w:rPr>
        <w:fldChar w:fldCharType="begin"/>
      </w:r>
      <w:r>
        <w:rPr>
          <w:color w:val="0000FF"/>
        </w:rPr>
        <w:instrText xml:space="preserve"> HYPERLINK "http://qikan.cqvip.com/" </w:instrText>
      </w:r>
      <w:r>
        <w:rPr>
          <w:color w:val="0000FF"/>
        </w:rPr>
        <w:fldChar w:fldCharType="separate"/>
      </w:r>
      <w:r>
        <w:rPr>
          <w:rStyle w:val="5"/>
          <w:color w:val="0000FF"/>
          <w:sz w:val="21"/>
          <w:szCs w:val="21"/>
        </w:rPr>
        <w:t>http://</w:t>
      </w:r>
      <w:r>
        <w:rPr>
          <w:rStyle w:val="5"/>
          <w:rFonts w:hint="eastAsia"/>
          <w:color w:val="0000FF"/>
          <w:sz w:val="21"/>
          <w:szCs w:val="21"/>
          <w:lang w:val="en-US" w:eastAsia="zh-CN"/>
        </w:rPr>
        <w:t>vers7</w:t>
      </w:r>
      <w:r>
        <w:rPr>
          <w:rStyle w:val="5"/>
          <w:color w:val="0000FF"/>
          <w:sz w:val="21"/>
          <w:szCs w:val="21"/>
        </w:rPr>
        <w:t>.cqvip.com/</w:t>
      </w:r>
      <w:r>
        <w:rPr>
          <w:rStyle w:val="5"/>
          <w:color w:val="0000FF"/>
          <w:sz w:val="21"/>
          <w:szCs w:val="21"/>
        </w:rPr>
        <w:fldChar w:fldCharType="end"/>
      </w: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《维普考试服务平台》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集职业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题库、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高教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题库双题库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于一体，包含海量试题试卷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，并提供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精品题库复习训练、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试题试卷浏览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查询、行业考试资讯动态的考试应用服务型产品。</w:t>
      </w: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维普考试服务平台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》前身“维普考试资源系统”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是我国最早的考试学习资源系统之一，自200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7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年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推出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以来，平台一直致力于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学习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资源的数字化应用服务。经过十多年的发展，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维普考试服务平台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》摸索走过从考试学习资源型产品向考试应用服务型产品的转变之路。现如今，《维普考试服务平台》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的业务布局已全面覆盖全国31个省市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自治区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全国正式客户约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500家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，学习使用者超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100万人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【题库资源】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职业题库</w:t>
      </w:r>
      <w:r>
        <w:rPr>
          <w:rFonts w:hint="eastAsia" w:ascii="宋体" w:hAnsi="宋体" w:cs="宋体"/>
          <w:b/>
          <w:bCs/>
          <w:color w:val="262626" w:themeColor="text1" w:themeTint="D9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包含公职考试、建筑工程、语言考试、金融财会、计算机类、医药卫生、研究生类、执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业资格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综合技能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、学历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考试十大行业，超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300个考试分类3000余门考试科目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共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余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套试卷，包含试题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资源2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00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余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道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能够满足全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行业门类、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知识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领域用户的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考试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服务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需求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kern w:val="2"/>
          <w:sz w:val="22"/>
          <w:szCs w:val="22"/>
          <w:u w:val="single"/>
          <w:lang w:val="en-US" w:eastAsia="zh-CN" w:bidi="ar-SA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高教题库</w:t>
      </w:r>
      <w:r>
        <w:rPr>
          <w:rFonts w:hint="eastAsia" w:ascii="宋体" w:hAnsi="宋体" w:cs="宋体"/>
          <w:b/>
          <w:bCs/>
          <w:color w:val="262626" w:themeColor="text1" w:themeTint="D9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按照教育部学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科分类组织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十二个学科大类，包含哲学、经济学、法学、教育学、文学、历史学、理学、工学、农学、医学、管理学、艺术学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数百门高教课程考试，共4.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万余套试卷，18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6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万余道试题资源；为高校学生群体提供专业课复习辅助，给予学生在校学习服务。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textAlignment w:val="auto"/>
        <w:rPr>
          <w:rFonts w:hint="eastAsia" w:ascii="宋体" w:hAnsi="宋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【平台服务】</w:t>
      </w:r>
      <w:r>
        <w:rPr>
          <w:rFonts w:hint="eastAsia" w:ascii="宋体" w:hAnsi="宋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刷题中心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独立的刷题中心聚能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所有的学习功能，有章节练习、专项练习、随机组卷、每日一练、历年真题、模拟试卷、冲刺密卷、高频错题、试题检索、试卷检索等，还可查询用户所有的学习记录，如做题记录、试卷记录、我的错题、我的收藏、我的笔记、学情数据等，记录分析用户的学习数据，为用户提供全方位的考试应用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资讯中心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平台提供行业资讯信息、考试动态、考试经验及资料、考试日历等考试辅助服务，并根据考试日历动态配置热门考试及推荐考试。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个人中心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用户可在个人中心编辑设置自己的个人资料、账号密码等基础信息；平台还支持用户在机构IP范围内绑定机构、更新有效期，支持有效机构用户在机构IP范围外登录访问。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【移动应用】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平台提供了三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种移动应用服务——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“维普考试”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、微信端题库应用和移动端嵌入服务。机构用户成员可以通过移动端掌握资讯动态，畅享学习资源，乐享考试服务。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APP下载地址：</w:t>
      </w:r>
      <w:r>
        <w:rPr>
          <w:rFonts w:ascii="宋体" w:hAnsi="宋体" w:eastAsia="宋体" w:cs="宋体"/>
          <w:color w:val="0000FF"/>
          <w:sz w:val="22"/>
          <w:szCs w:val="22"/>
        </w:rPr>
        <w:fldChar w:fldCharType="begin"/>
      </w:r>
      <w:r>
        <w:rPr>
          <w:rFonts w:ascii="宋体" w:hAnsi="宋体" w:eastAsia="宋体" w:cs="宋体"/>
          <w:color w:val="0000FF"/>
          <w:sz w:val="22"/>
          <w:szCs w:val="22"/>
        </w:rPr>
        <w:instrText xml:space="preserve"> HYPERLINK "https://langrunkaodian.cqvip.com/apk/langrunkaoshi.apk" </w:instrText>
      </w:r>
      <w:r>
        <w:rPr>
          <w:rFonts w:ascii="宋体" w:hAnsi="宋体" w:eastAsia="宋体" w:cs="宋体"/>
          <w:color w:val="0000FF"/>
          <w:sz w:val="22"/>
          <w:szCs w:val="22"/>
        </w:rPr>
        <w:fldChar w:fldCharType="separate"/>
      </w:r>
      <w:r>
        <w:rPr>
          <w:rStyle w:val="5"/>
          <w:rFonts w:ascii="宋体" w:hAnsi="宋体" w:eastAsia="宋体" w:cs="宋体"/>
          <w:color w:val="0000FF"/>
          <w:sz w:val="22"/>
          <w:szCs w:val="22"/>
        </w:rPr>
        <w:t>https://langrunkaodian.cqvip.com/apk/langrunkaoshi.apk</w:t>
      </w:r>
      <w:r>
        <w:rPr>
          <w:rFonts w:ascii="宋体" w:hAnsi="宋体" w:eastAsia="宋体" w:cs="宋体"/>
          <w:color w:val="0000FF"/>
          <w:sz w:val="22"/>
          <w:szCs w:val="2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" w:beforeLines="10" w:line="312" w:lineRule="auto"/>
        <w:jc w:val="center"/>
        <w:textAlignment w:val="auto"/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52525"/>
          <w:sz w:val="21"/>
          <w:szCs w:val="21"/>
          <w:lang w:val="en-US" w:eastAsia="zh-CN"/>
        </w:rPr>
        <w:drawing>
          <wp:inline distT="0" distB="0" distL="114300" distR="114300">
            <wp:extent cx="1280795" cy="1280795"/>
            <wp:effectExtent l="9525" t="9525" r="24130" b="24130"/>
            <wp:docPr id="12" name="图片 6" descr="app2.0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app2.0下载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80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b w:val="0"/>
          <w:bCs w:val="0"/>
          <w:color w:val="262626" w:themeColor="text1" w:themeTint="D9"/>
          <w:sz w:val="18"/>
          <w:szCs w:val="18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</w:t>
      </w:r>
      <w:r>
        <w:rPr>
          <w:rFonts w:hint="eastAsia" w:ascii="宋体" w:hAnsi="宋体"/>
          <w:b w:val="0"/>
          <w:bCs w:val="0"/>
          <w:color w:val="262626" w:themeColor="text1" w:themeTint="D9"/>
          <w:sz w:val="18"/>
          <w:szCs w:val="1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APP下载二维码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0"/>
          <w:szCs w:val="20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【更新周期】</w:t>
      </w:r>
      <w:r>
        <w:rPr>
          <w:rFonts w:hint="eastAsia" w:ascii="思源黑体 CN Bold" w:hAnsi="思源黑体 CN Bold" w:eastAsia="思源黑体 CN Bold" w:cs="思源黑体 CN Bold"/>
          <w:b/>
          <w:bCs/>
          <w:color w:val="262626" w:themeColor="text1" w:themeTint="D9"/>
          <w:kern w:val="2"/>
          <w:sz w:val="25"/>
          <w:szCs w:val="25"/>
          <w:lang w:val="en-US" w:eastAsia="zh-CN" w:bidi="ar-SA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中心网站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每日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更新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beforeAutospacing="0" w:line="160" w:lineRule="atLeast"/>
        <w:ind w:left="0" w:leftChars="0" w:firstLine="0" w:firstLineChars="0"/>
        <w:jc w:val="both"/>
        <w:textAlignment w:val="auto"/>
        <w:rPr>
          <w:rFonts w:hint="default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</w:pP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新版本服务靓点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新增考试资源、优化分类结构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新增包括高校大学辅导员招聘、编辑记者播音主持人、BIM工程师、邮政考试、CCAA注册审核员、社会工作者、核安全工程师、演出经纪人等60多个考试分类约200门考试科目；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6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3"/>
          <w:szCs w:val="23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636270</wp:posOffset>
            </wp:positionV>
            <wp:extent cx="5393690" cy="647065"/>
            <wp:effectExtent l="9525" t="9525" r="26035" b="101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7023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647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新版本重新规范优化了数据分类，以更加符合用户实际考试应用场景的“行业—考试—科目”的结构向用户进行展示，保存用户的考试定位，同一考试下的科目可便捷切换。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独立刷题中心，聚能学习服务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独立的刷题中心将聚能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所有的学习功能服务，还可查询用户所有的学习记录，分析用户的学习数据，为用户提供全方位的考试应用服务，功能方面还新增了高频错题、热门试题、收藏榜单、做题记录、我的笔记等学习功能，优化了章节练习、专项练习等学习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69215</wp:posOffset>
            </wp:positionV>
            <wp:extent cx="5393055" cy="1506220"/>
            <wp:effectExtent l="9525" t="9525" r="26670" b="27305"/>
            <wp:wrapTopAndBottom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rcRect t="5017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重点突出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章节练习模块，梳理试题集合，其中热门的考试科目将吸纳整理章节知识点内容，为用户提供更加有效的复习训练；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inline distT="0" distB="0" distL="114300" distR="114300">
            <wp:extent cx="5393055" cy="2884805"/>
            <wp:effectExtent l="9525" t="9525" r="26670" b="20320"/>
            <wp:docPr id="2" name="图片 2" descr="QQ截图2022090815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908155847"/>
                    <pic:cNvPicPr>
                      <a:picLocks noChangeAspect="1"/>
                    </pic:cNvPicPr>
                  </pic:nvPicPr>
                  <pic:blipFill>
                    <a:blip r:embed="rId8"/>
                    <a:srcRect t="3031" b="3013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88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新版本试卷库不再简单罗列平台收录的所有试卷资源，而是在海量资源中为用户提供竞品试卷，展示近几年最新最优价值的真题试卷、模拟试卷、冲刺密卷等，帮助用户精准定位考试资源。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inline distT="0" distB="0" distL="114300" distR="114300">
            <wp:extent cx="5393055" cy="1687195"/>
            <wp:effectExtent l="9525" t="9525" r="2667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2266"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通过平台所有用户的做题数据统计，以试题集合的方式为用户新增提供高频错题、热门试题、收藏榜单三种刷题服务，能够帮助用户在复习时有效把握个人复习水平；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14605</wp:posOffset>
            </wp:positionV>
            <wp:extent cx="5393055" cy="1439545"/>
            <wp:effectExtent l="9525" t="9525" r="26670" b="1778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1809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新版本还为用户提供了学习数据展示，展示做题正确率统计、用户排名统计等等，大大提升用户使用体验；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24765</wp:posOffset>
            </wp:positionV>
            <wp:extent cx="5393055" cy="1964690"/>
            <wp:effectExtent l="9525" t="9525" r="26670" b="2603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新增资讯中心，提供资讯服务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新增的考试资讯中心将为学习用户提供及时、准确的考试资讯，包括考试大纲、考试部门发布的资讯、各类考试经验，并提供免费的考试资料下载的服务功能。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27940</wp:posOffset>
            </wp:positionV>
            <wp:extent cx="5393055" cy="2381885"/>
            <wp:effectExtent l="9525" t="9525" r="26670" b="27940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381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新增动态配置首页热门考试及行业推荐考试，提升平台的服务活力。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1620520</wp:posOffset>
            </wp:positionV>
            <wp:extent cx="5393055" cy="2015490"/>
            <wp:effectExtent l="9525" t="9525" r="26670" b="13335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01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393055" cy="1462405"/>
            <wp:effectExtent l="9525" t="9525" r="26670" b="13970"/>
            <wp:wrapTopAndBottom/>
            <wp:docPr id="14" name="图片 14" descr="QQ截图202209081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9081746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624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增强机构服务，IP外畅享7.0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default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机构IP范围内，新版本首页不仅会显示机构名称，还有强化版的机构用户登录卡片，显示机构信息及用户的学习记录。另外，新版本还支持用户在机构IP范围内绑定机构、更新有效期，支持有效机构用户在机构IP范围外也能畅享平台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ind w:firstLine="480" w:firstLineChars="20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393055" cy="1565275"/>
            <wp:effectExtent l="9525" t="9525" r="26670" b="2540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6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Web端应用版本更迭的同时，维普考试App也进行了同步更新，并新增研发了“维普考试小程序”，多端口应用账号联通、学习资源联通、记录数据联通，为机构用户提供多种场景的全方位应用服务。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15875</wp:posOffset>
            </wp:positionV>
            <wp:extent cx="1440180" cy="3120390"/>
            <wp:effectExtent l="9525" t="9525" r="17145" b="13335"/>
            <wp:wrapTopAndBottom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15240</wp:posOffset>
            </wp:positionV>
            <wp:extent cx="1440180" cy="3120390"/>
            <wp:effectExtent l="9525" t="9525" r="17145" b="13335"/>
            <wp:wrapTopAndBottom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1440180" cy="3120390"/>
            <wp:effectExtent l="9525" t="9525" r="17145" b="13335"/>
            <wp:wrapTopAndBottom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jc w:val="center"/>
      </w:pPr>
    </w:p>
    <w:sectPr>
      <w:pgSz w:w="11906" w:h="16838"/>
      <w:pgMar w:top="1304" w:right="1587" w:bottom="130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17B258"/>
    <w:multiLevelType w:val="singleLevel"/>
    <w:tmpl w:val="CA17B25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mNzBhNDY0YTczZjlkY2VjZTQ1NjI3NDQyNWJiNmQifQ=="/>
  </w:docVars>
  <w:rsids>
    <w:rsidRoot w:val="06B74038"/>
    <w:rsid w:val="06B74038"/>
    <w:rsid w:val="077E5731"/>
    <w:rsid w:val="0A970AA2"/>
    <w:rsid w:val="0FA601C3"/>
    <w:rsid w:val="40124D13"/>
    <w:rsid w:val="42E9633B"/>
    <w:rsid w:val="5AE710FD"/>
    <w:rsid w:val="664D5CBC"/>
    <w:rsid w:val="6A202470"/>
    <w:rsid w:val="7AE621CD"/>
    <w:rsid w:val="7DB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12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1815</Words>
  <Characters>1949</Characters>
  <Lines>0</Lines>
  <Paragraphs>0</Paragraphs>
  <TotalTime>0</TotalTime>
  <ScaleCrop>false</ScaleCrop>
  <LinksUpToDate>false</LinksUpToDate>
  <CharactersWithSpaces>2055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2022-09-08T07:00:00Z</dcterms:created>
  <dc:creator>令狐盈盈</dc:creator>
  <cp:lastModifiedBy>令狐盈盈</cp:lastModifiedBy>
  <dcterms:modified xsi:type="dcterms:W3CDTF">2022-10-20T01:36:26Z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49BC97DD096745268267B4D89091ADFE</vt:lpwstr>
  </property>
</Properties>
</file>